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2D5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ПРЕПОДАВАТЕЛЯ </w:t>
      </w:r>
    </w:p>
    <w:p w14:paraId="39B0F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Кафедры «Право»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14:paraId="090914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9"/>
        <w:tblW w:w="9930" w:type="dxa"/>
        <w:tblInd w:w="-107" w:type="dxa"/>
        <w:tblLayout w:type="autofit"/>
        <w:tblCellMar>
          <w:top w:w="7" w:type="dxa"/>
          <w:left w:w="0" w:type="dxa"/>
          <w:bottom w:w="0" w:type="dxa"/>
          <w:right w:w="14" w:type="dxa"/>
        </w:tblCellMar>
      </w:tblPr>
      <w:tblGrid>
        <w:gridCol w:w="2297"/>
        <w:gridCol w:w="398"/>
        <w:gridCol w:w="276"/>
        <w:gridCol w:w="547"/>
        <w:gridCol w:w="638"/>
        <w:gridCol w:w="175"/>
        <w:gridCol w:w="561"/>
        <w:gridCol w:w="40"/>
        <w:gridCol w:w="4998"/>
      </w:tblGrid>
      <w:tr w14:paraId="286B5516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17FA3BCD">
            <w:pPr>
              <w:spacing w:after="0" w:line="240" w:lineRule="auto"/>
              <w:ind w:right="9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Личные данные преподавателя </w:t>
            </w:r>
          </w:p>
        </w:tc>
      </w:tr>
      <w:tr w14:paraId="710F03EC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1112" w:hRule="atLeast"/>
        </w:trPr>
        <w:tc>
          <w:tcPr>
            <w:tcW w:w="2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E4640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drawing>
                <wp:inline distT="0" distB="0" distL="0" distR="0">
                  <wp:extent cx="1617980" cy="2162175"/>
                  <wp:effectExtent l="0" t="0" r="1270" b="0"/>
                  <wp:docPr id="1" name="Рисунок 1" descr="C:\Users\User\Downloads\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ownloads\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128" cy="2183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644F639E">
            <w:pPr>
              <w:spacing w:after="0" w:line="240" w:lineRule="auto"/>
              <w:ind w:left="2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Фамилия, Имя, Отчество</w:t>
            </w:r>
          </w:p>
          <w:p w14:paraId="1ABFE206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(по удостоверению личности)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5F5F83C6">
            <w:pPr>
              <w:spacing w:after="0" w:line="240" w:lineRule="auto"/>
              <w:ind w:left="24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 xml:space="preserve">Калшабаева Маншук Женисбаевна </w:t>
            </w:r>
          </w:p>
        </w:tc>
      </w:tr>
      <w:tr w14:paraId="05114554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613" w:hRule="atLeast"/>
        </w:trPr>
        <w:tc>
          <w:tcPr>
            <w:tcW w:w="269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06827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017BB6DA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Дата рождения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073A9FD0">
            <w:pPr>
              <w:spacing w:after="0" w:line="240" w:lineRule="auto"/>
              <w:ind w:right="105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30.09.1981</w:t>
            </w:r>
          </w:p>
        </w:tc>
      </w:tr>
      <w:tr w14:paraId="7F7026BF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731" w:hRule="atLeast"/>
        </w:trPr>
        <w:tc>
          <w:tcPr>
            <w:tcW w:w="269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9B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2BC7071F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Пол (муж./жен.)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5C71E9A7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жен</w:t>
            </w:r>
          </w:p>
        </w:tc>
      </w:tr>
      <w:tr w14:paraId="0BDB9F97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51" w:hRule="atLeast"/>
        </w:trPr>
        <w:tc>
          <w:tcPr>
            <w:tcW w:w="269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35F3F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6DDCF803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Национальность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5C78F79D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казашка</w:t>
            </w:r>
          </w:p>
        </w:tc>
      </w:tr>
      <w:tr w14:paraId="12F613C4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823" w:hRule="atLeast"/>
        </w:trPr>
        <w:tc>
          <w:tcPr>
            <w:tcW w:w="269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F37D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505E045E">
            <w:pPr>
              <w:spacing w:after="0" w:line="240" w:lineRule="auto"/>
              <w:ind w:righ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Гражданство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5EAAECB9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Республика Казахстан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 xml:space="preserve"> </w:t>
            </w:r>
          </w:p>
        </w:tc>
      </w:tr>
      <w:tr w14:paraId="69A7652C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95" w:hRule="atLeast"/>
        </w:trPr>
        <w:tc>
          <w:tcPr>
            <w:tcW w:w="269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C9C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</w:tcPr>
          <w:p w14:paraId="680E87E1">
            <w:pPr>
              <w:spacing w:after="2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Мобильный телефон, E-</w:t>
            </w:r>
          </w:p>
          <w:p w14:paraId="7D6D62BD">
            <w:pPr>
              <w:tabs>
                <w:tab w:val="center" w:pos="1629"/>
              </w:tabs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mail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/>
            <w:vAlign w:val="center"/>
          </w:tcPr>
          <w:p w14:paraId="2A9142E7">
            <w:pPr>
              <w:spacing w:after="0" w:line="240" w:lineRule="auto"/>
              <w:ind w:right="102"/>
              <w:jc w:val="center"/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+7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kk-KZ"/>
              </w:rPr>
              <w:t>7074630571</w:t>
            </w:r>
          </w:p>
          <w:p w14:paraId="24B91A43">
            <w:pPr>
              <w:spacing w:after="0" w:line="240" w:lineRule="auto"/>
              <w:ind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 xml:space="preserve">        manshuk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1981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@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i/>
                <w:color w:val="0F243E"/>
                <w:sz w:val="24"/>
              </w:rPr>
              <w:t>.ru</w:t>
            </w:r>
          </w:p>
        </w:tc>
      </w:tr>
      <w:tr w14:paraId="4C205C50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31609731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Образование </w:t>
            </w:r>
          </w:p>
        </w:tc>
      </w:tr>
      <w:tr w14:paraId="04BCF7F8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3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80FFF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Высшее учебное заведение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369359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14:paraId="7B58289D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0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E343B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а) 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FB5DA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КазНУ имени аль-Фараби</w:t>
            </w:r>
          </w:p>
        </w:tc>
      </w:tr>
      <w:tr w14:paraId="59950AFC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0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D544E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б) страна, город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69A86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Казахстан, Алматы</w:t>
            </w:r>
          </w:p>
        </w:tc>
      </w:tr>
      <w:tr w14:paraId="62999B1B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0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5B436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в) год поступления и окончания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5CB8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1998-2002</w:t>
            </w:r>
          </w:p>
        </w:tc>
      </w:tr>
      <w:tr w14:paraId="4B8B765C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DD1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г) квалификация, полученная по окончанию учебного заведения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2817A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Юрист</w:t>
            </w:r>
          </w:p>
        </w:tc>
      </w:tr>
      <w:tr w14:paraId="2169CF84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C4E4E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а) 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3BF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МКТУ имени Х.А. Яссауи</w:t>
            </w:r>
          </w:p>
        </w:tc>
      </w:tr>
      <w:tr w14:paraId="28BD2DA2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D9237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б) страна, город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F4FF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Казахстан, Алматы</w:t>
            </w:r>
          </w:p>
        </w:tc>
      </w:tr>
      <w:tr w14:paraId="6866A978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91747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в) год поступления и окончания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4A68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</w:p>
        </w:tc>
      </w:tr>
      <w:tr w14:paraId="65F448B4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04D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г) квалификация, полученная по окончанию учебного заведения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6340A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Магистр юриспруденции</w:t>
            </w:r>
          </w:p>
        </w:tc>
      </w:tr>
      <w:tr w14:paraId="1A07E466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7C02D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а) 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7AC27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Университет «Туран»</w:t>
            </w:r>
          </w:p>
        </w:tc>
      </w:tr>
      <w:tr w14:paraId="78F5760B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FA48A">
            <w:pPr>
              <w:spacing w:after="0" w:line="240" w:lineRule="auto"/>
              <w:ind w:lef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б) страна, город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FDE5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Казахстан, Алматы</w:t>
            </w:r>
          </w:p>
        </w:tc>
      </w:tr>
      <w:tr w14:paraId="16D76656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0A19A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в) год поступления и окончания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9B26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2021-2024</w:t>
            </w:r>
          </w:p>
        </w:tc>
      </w:tr>
      <w:tr w14:paraId="139CEF78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8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EB4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г) квалификация, полученная по окончанию учебного заведения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358AF">
            <w:pPr>
              <w:spacing w:after="0" w:line="240" w:lineRule="auto"/>
              <w:ind w:left="36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4"/>
                <w:lang w:val="en-US"/>
              </w:rPr>
              <w:t>PhD</w:t>
            </w:r>
            <w:bookmarkEnd w:id="0"/>
          </w:p>
        </w:tc>
      </w:tr>
      <w:tr w14:paraId="007565F4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39C24D19">
            <w:pPr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Место работы  </w:t>
            </w:r>
          </w:p>
        </w:tc>
      </w:tr>
      <w:tr w14:paraId="27B4D7FF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1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7E58A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Полное наименование организации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9E6CA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Казахский наци</w:t>
            </w:r>
            <w:r>
              <w:rPr>
                <w:rFonts w:ascii="Times New Roman" w:hAnsi="Times New Roman" w:eastAsia="Times New Roman" w:cs="Times New Roman"/>
                <w:lang w:val="kk-KZ"/>
              </w:rPr>
              <w:t>о</w:t>
            </w:r>
            <w:r>
              <w:rPr>
                <w:rFonts w:ascii="Times New Roman" w:hAnsi="Times New Roman" w:eastAsia="Times New Roman" w:cs="Times New Roman"/>
              </w:rPr>
              <w:t>нальный аграрный</w:t>
            </w:r>
            <w:r>
              <w:rPr>
                <w:rFonts w:ascii="Times New Roman" w:hAnsi="Times New Roman" w:eastAsia="Times New Roman" w:cs="Times New Roman"/>
                <w:lang w:val="kk-KZ"/>
              </w:rPr>
              <w:t xml:space="preserve"> исследовательский</w:t>
            </w:r>
            <w:r>
              <w:rPr>
                <w:rFonts w:ascii="Times New Roman" w:hAnsi="Times New Roman" w:eastAsia="Times New Roman" w:cs="Times New Roman"/>
              </w:rPr>
              <w:t xml:space="preserve"> университет </w:t>
            </w:r>
          </w:p>
        </w:tc>
      </w:tr>
      <w:tr w14:paraId="142E92CB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7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43C5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Занимаемая должность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713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kk-KZ"/>
              </w:rPr>
              <w:t xml:space="preserve">Старший преподаватель </w:t>
            </w:r>
            <w:r>
              <w:rPr>
                <w:rFonts w:ascii="Times New Roman" w:hAnsi="Times New Roman" w:eastAsia="Times New Roman" w:cs="Times New Roman"/>
              </w:rPr>
              <w:t>кафедры «Право»</w:t>
            </w:r>
          </w:p>
        </w:tc>
      </w:tr>
      <w:tr w14:paraId="6A20511C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4CF2AF81">
            <w:pPr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>Научная деятельность</w:t>
            </w:r>
            <w:r>
              <w:rPr>
                <w:rFonts w:ascii="Times New Roman" w:hAnsi="Times New Roman" w:eastAsia="Times New Roman" w:cs="Times New Roman"/>
                <w:color w:val="FFFFFF"/>
              </w:rPr>
              <w:t xml:space="preserve"> </w:t>
            </w:r>
          </w:p>
        </w:tc>
      </w:tr>
      <w:tr w14:paraId="2D75BBBA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6471AB73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>Руководитель и/или исполнитель НИР  в РК (в течение последних 3 лет)</w:t>
            </w:r>
            <w:r>
              <w:rPr>
                <w:rFonts w:ascii="Times New Roman" w:hAnsi="Times New Roman" w:eastAsia="Times New Roman" w:cs="Times New Roman"/>
                <w:color w:val="FFFFFF"/>
              </w:rPr>
              <w:t xml:space="preserve"> </w:t>
            </w:r>
          </w:p>
        </w:tc>
      </w:tr>
      <w:tr w14:paraId="12E67EAD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3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2877A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Название НИР </w:t>
            </w:r>
          </w:p>
        </w:tc>
        <w:tc>
          <w:tcPr>
            <w:tcW w:w="1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E12ED">
            <w:pPr>
              <w:spacing w:after="0" w:line="240" w:lineRule="auto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Годы реализации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7C7E4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Организация-исполнитель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</w:tr>
      <w:tr w14:paraId="05594139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0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14BB9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557BB">
            <w:pPr>
              <w:spacing w:after="0" w:line="240" w:lineRule="auto"/>
              <w:ind w:left="7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4432C">
            <w:pPr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14:paraId="03E737EB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53F71664">
            <w:pPr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Научно-педагогическая деятельность </w:t>
            </w:r>
          </w:p>
        </w:tc>
      </w:tr>
      <w:tr w14:paraId="7562DF28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62291F9D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Подготовка кадров высшей квалификации </w:t>
            </w:r>
          </w:p>
        </w:tc>
      </w:tr>
      <w:tr w14:paraId="398D8161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4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E6D8B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Степень </w:t>
            </w: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E58B1">
            <w:pPr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Количество </w:t>
            </w:r>
          </w:p>
        </w:tc>
        <w:tc>
          <w:tcPr>
            <w:tcW w:w="1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0DB21">
            <w:pPr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Год защиты </w:t>
            </w:r>
          </w:p>
        </w:tc>
        <w:tc>
          <w:tcPr>
            <w:tcW w:w="5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4E69E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Шифр специальности </w:t>
            </w:r>
          </w:p>
        </w:tc>
      </w:tr>
      <w:tr w14:paraId="13933592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2" w:hRule="atLeast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8B243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81E3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50E8A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4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1C8A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14:paraId="45D74758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7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77B7F833">
            <w:pPr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Сведения о количестве публикацийза последние 3 года </w:t>
            </w:r>
          </w:p>
        </w:tc>
      </w:tr>
      <w:tr w14:paraId="2920BEBE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1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3FB7F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Вид публикаций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3D201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Количество </w:t>
            </w:r>
          </w:p>
        </w:tc>
      </w:tr>
      <w:tr w14:paraId="18094E6F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6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B0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Публикации в рекомендуемых журналах ККСОН МОН РК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C034">
            <w:pPr>
              <w:spacing w:after="0" w:line="240" w:lineRule="auto"/>
              <w:ind w:left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14:paraId="797D5F98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2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E1FFC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Публикации в рейтинговых журналах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4723B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14:paraId="04610397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0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8F24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Учебно-методические пособия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AB238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5C210BD3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6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74CBA">
            <w:pPr>
              <w:spacing w:after="0" w:line="240" w:lineRule="auto"/>
              <w:ind w:left="15" w:righ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Электронные учебно-методические пособия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E7EC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27DB8CDA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0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54CF6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Монографии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251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14:paraId="451F6147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771" w:hRule="atLeast"/>
        </w:trPr>
        <w:tc>
          <w:tcPr>
            <w:tcW w:w="3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580AC">
            <w:pPr>
              <w:spacing w:after="0" w:line="240" w:lineRule="auto"/>
              <w:ind w:left="760" w:right="409" w:hanging="40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Тезисы и доклады на конференциях, симпозиумах  (зарубежных, республиканских) </w:t>
            </w:r>
          </w:p>
        </w:tc>
        <w:tc>
          <w:tcPr>
            <w:tcW w:w="6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1F58E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14:paraId="235D02C3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8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778E6E54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Основные научные публикации (за последние 3 года) </w:t>
            </w:r>
          </w:p>
        </w:tc>
      </w:tr>
      <w:tr w14:paraId="1CF74F00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7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6B68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Название публикации 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03ADD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Автор(ы) </w:t>
            </w: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F36C">
            <w:pPr>
              <w:spacing w:after="0" w:line="240" w:lineRule="auto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Год издания </w:t>
            </w:r>
          </w:p>
          <w:p w14:paraId="6023821A">
            <w:pPr>
              <w:spacing w:after="0" w:line="240" w:lineRule="auto"/>
              <w:ind w:left="18" w:righ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Название издания, том, номер, страница </w:t>
            </w:r>
          </w:p>
        </w:tc>
      </w:tr>
      <w:tr w14:paraId="37845A29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745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BB7DA">
            <w:pPr>
              <w:pStyle w:val="8"/>
              <w:tabs>
                <w:tab w:val="left" w:pos="308"/>
              </w:tabs>
              <w:spacing w:before="0" w:beforeAutospacing="0" w:after="0" w:afterAutospacing="0"/>
              <w:rPr>
                <w:lang w:val="kk-KZ"/>
              </w:rPr>
            </w:pPr>
            <w:r>
              <w:rPr>
                <w:rFonts w:cs="DS OpiumNew"/>
                <w:bCs/>
                <w:lang w:val="kk-KZ"/>
              </w:rPr>
              <w:t>Қазақстан Республикасындағы дауларды шешудің баламалы әдісі ретінде медиацияның дамуының кейбір мәселелері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249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  <w:p w14:paraId="5CE5C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A6E35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ҚазҰУ хабаршысы. Заң сериясы/ Том 104 №4 (2022). – 12-25 бб.</w:t>
            </w:r>
            <w:r>
              <w:rPr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"https://doi.org/10.26577/JAPJ.2022.v104.i4.02" </w:instrText>
            </w:r>
            <w:r>
              <w:fldChar w:fldCharType="separate"/>
            </w:r>
            <w:r>
              <w:rPr>
                <w:rStyle w:val="5"/>
                <w:color w:val="auto"/>
                <w:sz w:val="22"/>
                <w:szCs w:val="22"/>
                <w:shd w:val="clear" w:color="auto" w:fill="FFFFFF"/>
              </w:rPr>
              <w:t>https://doi.org/10.26577/JAPJ.2022.v104.i4.02</w:t>
            </w:r>
            <w:r>
              <w:rPr>
                <w:rStyle w:val="5"/>
                <w:color w:val="auto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color w:val="auto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</w:tr>
      <w:tr w14:paraId="737E7B70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745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06B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Медиацияның құқықтық табиғаты және оның қағидаларының ерекшеліктері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F13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  <w:p w14:paraId="6ACDB1A2">
            <w:pPr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5F6CA">
            <w:pPr>
              <w:pStyle w:val="12"/>
              <w:jc w:val="both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ҚазҰУ хабаршысы. Заң сериясы/ Том 106 №2 (2023). – 72-84 бб.</w:t>
            </w:r>
          </w:p>
          <w:p w14:paraId="48C2A9C0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fldChar w:fldCharType="begin"/>
            </w:r>
            <w:r>
              <w:instrText xml:space="preserve"> HYPERLINK "https://doi.org/10.26577/JAPJ.2023.v106.i2.08" </w:instrText>
            </w:r>
            <w:r>
              <w:fldChar w:fldCharType="separate"/>
            </w:r>
            <w:r>
              <w:rPr>
                <w:rStyle w:val="5"/>
                <w:bCs/>
                <w:color w:val="auto"/>
                <w:sz w:val="22"/>
                <w:szCs w:val="22"/>
                <w:lang w:val="kk-KZ"/>
              </w:rPr>
              <w:t>https://doi.org/10.26577/JAPJ.2023.v106.i2.08</w:t>
            </w:r>
            <w:r>
              <w:rPr>
                <w:rStyle w:val="5"/>
                <w:bCs/>
                <w:color w:val="auto"/>
                <w:sz w:val="22"/>
                <w:szCs w:val="22"/>
                <w:lang w:val="kk-KZ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</w:p>
        </w:tc>
      </w:tr>
      <w:tr w14:paraId="6A9A5134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745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724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Theoretical and legal problems of implementing the principles of mediation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F93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  <w:p w14:paraId="18F2E8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A53E6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 xml:space="preserve">Вестник Карагандинского университета им. Букетова. Серия право. – №3(110) 2023. – С. 96-107. </w:t>
            </w:r>
            <w:r>
              <w:fldChar w:fldCharType="begin"/>
            </w:r>
            <w:r>
              <w:instrText xml:space="preserve"> HYPERLINK "https://doi.org/10.31489/2023L3/96-107" </w:instrText>
            </w:r>
            <w:r>
              <w:fldChar w:fldCharType="separate"/>
            </w:r>
            <w:r>
              <w:rPr>
                <w:rStyle w:val="5"/>
                <w:bCs/>
                <w:color w:val="4472C4"/>
                <w:sz w:val="22"/>
                <w:szCs w:val="22"/>
                <w:lang w:val="kk-KZ"/>
              </w:rPr>
              <w:t>https://doi.org/</w:t>
            </w:r>
            <w:r>
              <w:rPr>
                <w:rStyle w:val="5"/>
                <w:color w:val="4472C4"/>
                <w:sz w:val="22"/>
                <w:szCs w:val="22"/>
                <w:shd w:val="clear" w:color="auto" w:fill="FFFFFF"/>
              </w:rPr>
              <w:t>10.31489/2023L3/96-107</w:t>
            </w:r>
            <w:r>
              <w:rPr>
                <w:rStyle w:val="5"/>
                <w:color w:val="4472C4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14:paraId="65CBB2FC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745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BF6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Features of the development of mediation in the Republic of Kazakhstan: a comparative legal analysis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87BD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  <w:p w14:paraId="111EE9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43E0B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Вестник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kk-KZ"/>
              </w:rPr>
              <w:t xml:space="preserve">Евразийского национального университета им. Л.Н. Гумилева. Серия право. – Том 144 №3 2023. – С. 116-129.  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>DOI:</w:t>
            </w:r>
            <w:r>
              <w:rPr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>
              <w:fldChar w:fldCharType="begin"/>
            </w:r>
            <w:r>
              <w:instrText xml:space="preserve"> HYPERLINK "https://doi.org/10.32523/2616-6844-2023-144-3-116-129" </w:instrText>
            </w:r>
            <w:r>
              <w:fldChar w:fldCharType="separate"/>
            </w:r>
            <w:r>
              <w:rPr>
                <w:rStyle w:val="5"/>
                <w:color w:val="2F5496"/>
                <w:sz w:val="22"/>
                <w:szCs w:val="22"/>
                <w:shd w:val="clear" w:color="auto" w:fill="FFFFFF"/>
              </w:rPr>
              <w:t>https://doi.org/10.32523/2616-6844-2023-144-3-116-129</w:t>
            </w:r>
            <w:r>
              <w:rPr>
                <w:rStyle w:val="5"/>
                <w:color w:val="2F5496"/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color w:val="2F5496"/>
                <w:sz w:val="22"/>
                <w:szCs w:val="22"/>
                <w:shd w:val="clear" w:color="auto" w:fill="FFFFFF"/>
                <w:lang w:val="kk-KZ"/>
              </w:rPr>
              <w:t xml:space="preserve">   </w:t>
            </w:r>
          </w:p>
        </w:tc>
      </w:tr>
      <w:tr w14:paraId="130AD23F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745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8D6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kk-KZ" w:eastAsia="zh-CN"/>
              </w:rPr>
              <w:t>Қазақстандағы дауларды шешудің  дәстүрлі жолдарының қазіргі  медиация институтымен сабақтастығы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171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  <w:p w14:paraId="5DA7B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C6D98">
            <w:pPr>
              <w:pStyle w:val="12"/>
              <w:jc w:val="both"/>
              <w:rPr>
                <w:color w:val="FF0000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ҚазҰУ хабаршысы. Заң сериясы/ Том 109 №1 (2024). – 4-14 бб. //</w:t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"https://doi.org/10.26577/JAPJ202410911" </w:instrText>
            </w:r>
            <w:r>
              <w:fldChar w:fldCharType="separate"/>
            </w:r>
            <w:r>
              <w:rPr>
                <w:rStyle w:val="5"/>
                <w:sz w:val="22"/>
                <w:szCs w:val="22"/>
                <w:lang w:val="kk-KZ"/>
              </w:rPr>
              <w:t>https://doi.org/10.26577/JAPJ202410911</w:t>
            </w:r>
            <w:r>
              <w:rPr>
                <w:rStyle w:val="5"/>
                <w:sz w:val="22"/>
                <w:szCs w:val="22"/>
                <w:lang w:val="kk-KZ"/>
              </w:rPr>
              <w:fldChar w:fldCharType="end"/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  <w:p w14:paraId="63A5EA98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</w:tr>
      <w:tr w14:paraId="2F3367E6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63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BF4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ұқық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ық к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нфлик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 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ігі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br w:type="textWrapping"/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иға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 м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кш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886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  <w:p w14:paraId="3DD20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A736D">
            <w:pPr>
              <w:pStyle w:val="12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Legal nature and features of the concept of legal conflict. Eurasian Scientific Journal of Law. 2024;(2 (7)):14-23. (In Kazakh)</w:t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"https://doi.org/10.46914/2959-4197-2024-1-2-14-23" </w:instrText>
            </w:r>
            <w:r>
              <w:fldChar w:fldCharType="separate"/>
            </w:r>
            <w:r>
              <w:rPr>
                <w:rStyle w:val="5"/>
                <w:sz w:val="22"/>
                <w:szCs w:val="22"/>
                <w:lang w:val="kk-KZ"/>
              </w:rPr>
              <w:t>https://doi.org/10.46914/2959-4197-2024-1-2-14-23</w:t>
            </w:r>
            <w:r>
              <w:rPr>
                <w:rStyle w:val="5"/>
                <w:sz w:val="22"/>
                <w:szCs w:val="22"/>
                <w:lang w:val="kk-KZ"/>
              </w:rPr>
              <w:fldChar w:fldCharType="end"/>
            </w:r>
            <w:r>
              <w:rPr>
                <w:color w:val="FF0000"/>
                <w:sz w:val="22"/>
                <w:szCs w:val="22"/>
                <w:lang w:val="kk-KZ"/>
              </w:rPr>
              <w:t xml:space="preserve"> </w:t>
            </w:r>
          </w:p>
        </w:tc>
      </w:tr>
      <w:tr w14:paraId="6EE78AA1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271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F2012">
            <w:pPr>
              <w:pStyle w:val="12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Legal Problems of Mediation as an Alternative Way to Resolve Disputes in the Republic of Kazakhstan</w:t>
            </w:r>
          </w:p>
          <w:p w14:paraId="6106CE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4A1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  <w:p w14:paraId="105DA0E1">
            <w:pPr>
              <w:snapToGrid w:val="0"/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35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Pakistan Journal of Criminology, 2024, 16(3), страницы 435–450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"https://doi.org/10.62271/pjc.16.3.435.450"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shd w:val="clear" w:color="auto" w:fill="FFFFFF"/>
                <w:lang w:val="en-US"/>
              </w:rPr>
              <w:t>https://doi.org/10.62271/pjc.16.3.435.450</w:t>
            </w:r>
            <w:r>
              <w:rPr>
                <w:rStyle w:val="5"/>
                <w:rFonts w:ascii="Times New Roman" w:hAnsi="Times New Roman" w:cs="Times New Roman"/>
                <w:shd w:val="clear" w:color="auto" w:fill="FFFFFF"/>
                <w:lang w:val="en-US"/>
              </w:rPr>
              <w:fldChar w:fldCharType="end"/>
            </w:r>
          </w:p>
        </w:tc>
      </w:tr>
      <w:tr w14:paraId="6DAC8494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58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2A331E">
            <w:pPr>
              <w:pStyle w:val="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hd w:val="clear" w:color="auto" w:fill="FFFFFF"/>
                <w:lang w:val="en-US"/>
              </w:rPr>
              <w:t>A biy’s court and a council of elders as a historical prerequisite for mediation in Kazakhstan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7EE88">
            <w:pPr>
              <w:snapToGrid w:val="0"/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A0D192">
            <w:pPr>
              <w:pStyle w:val="12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Вестник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Евразийского национального университета им. Л.Н. Гумилева. Серия право. – Том 148 №3 2024. – С. 88-103.</w:t>
            </w:r>
          </w:p>
          <w:p w14:paraId="6EEF5ABE">
            <w:pPr>
              <w:pStyle w:val="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DOI: </w:t>
            </w:r>
            <w:r>
              <w:rPr>
                <w:sz w:val="22"/>
                <w:szCs w:val="22"/>
                <w:shd w:val="clear" w:color="auto" w:fill="FFFFFF"/>
              </w:rPr>
              <w:fldChar w:fldCharType="begin"/>
            </w:r>
            <w:r>
              <w:rPr>
                <w:sz w:val="22"/>
                <w:szCs w:val="22"/>
                <w:shd w:val="clear" w:color="auto" w:fill="FFFFFF"/>
              </w:rPr>
              <w:instrText xml:space="preserve"> HYPERLINK "https://doi.org/10.32523/2616-6844-2024-148-3-88-103" </w:instrText>
            </w:r>
            <w:r>
              <w:rPr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Style w:val="5"/>
                <w:sz w:val="22"/>
                <w:szCs w:val="22"/>
                <w:shd w:val="clear" w:color="auto" w:fill="FFFFFF"/>
              </w:rPr>
              <w:t>https://doi.org/10.32523/2616-6844-2024-148-3-88-103</w:t>
            </w:r>
            <w:r>
              <w:rPr>
                <w:sz w:val="22"/>
                <w:szCs w:val="22"/>
                <w:shd w:val="clear" w:color="auto" w:fill="FFFFFF"/>
              </w:rPr>
              <w:fldChar w:fldCharType="end"/>
            </w: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</w:tr>
      <w:tr w14:paraId="0B212B47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271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33D17">
            <w:pPr>
              <w:pStyle w:val="1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hint="default"/>
                <w:shd w:val="clear" w:color="auto" w:fill="FFFFFF"/>
                <w:lang w:val="en-US"/>
              </w:rPr>
              <w:t>Қазақстан Республикасындағы медиатордың құқықтық жағдайы мен қызметінің ерекшеліктері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86D10">
            <w:pPr>
              <w:snapToGrid w:val="0"/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Калшабаева М.Ж и коллектив авторов</w:t>
            </w: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D49F79">
            <w:pPr>
              <w:pStyle w:val="1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Института законодательства и правовой информации Республики Казахстан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>. 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аучно-правовой журнал No2 (80)-2025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 xml:space="preserve">.        </w: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instrText xml:space="preserve"> HYPERLINK "https://vestnik.zqai.kz/index.php/vestnik/issue/view/66/83" </w:instrTex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>https://vestnik.zqai.kz/index.php/vestnik/issue/view/66/83</w:t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eastAsia="sans-serif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</w:tr>
      <w:tr w14:paraId="0508BE91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7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0062B49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Патент/Инновационный патент: </w:t>
            </w:r>
          </w:p>
        </w:tc>
      </w:tr>
      <w:tr w14:paraId="1C70D4F5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7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13DE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Присвоенный номер </w:t>
            </w: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A292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Наименование </w:t>
            </w: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0E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Автор/ Патентообладатель </w:t>
            </w:r>
          </w:p>
          <w:p w14:paraId="02A7F2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Дата выдачи и срок действия </w:t>
            </w:r>
          </w:p>
        </w:tc>
      </w:tr>
      <w:tr w14:paraId="10DB6DAF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517" w:hRule="atLeast"/>
        </w:trPr>
        <w:tc>
          <w:tcPr>
            <w:tcW w:w="2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810AB">
            <w:pPr>
              <w:spacing w:after="0" w:line="240" w:lineRule="auto"/>
              <w:ind w:right="52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1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72DA">
            <w:pPr>
              <w:spacing w:after="0" w:line="240" w:lineRule="auto"/>
              <w:ind w:right="49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5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16F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</w:rPr>
            </w:pPr>
          </w:p>
        </w:tc>
      </w:tr>
      <w:tr w14:paraId="03BD6D25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7" w:hRule="atLeast"/>
        </w:trPr>
        <w:tc>
          <w:tcPr>
            <w:tcW w:w="99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F243E"/>
          </w:tcPr>
          <w:p w14:paraId="526C85A5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</w:rPr>
              <w:t xml:space="preserve">Владение иностранными языками </w:t>
            </w:r>
          </w:p>
        </w:tc>
      </w:tr>
      <w:tr w14:paraId="6CBD8870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11" w:hRule="atLeast"/>
        </w:trPr>
        <w:tc>
          <w:tcPr>
            <w:tcW w:w="4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97CBD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>Язык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57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7B02F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Уровень владения (низкий, , высокий) </w:t>
            </w:r>
          </w:p>
        </w:tc>
      </w:tr>
      <w:tr w14:paraId="43DF783F">
        <w:tblPrEx>
          <w:tblCellMar>
            <w:top w:w="7" w:type="dxa"/>
            <w:left w:w="0" w:type="dxa"/>
            <w:bottom w:w="0" w:type="dxa"/>
            <w:right w:w="14" w:type="dxa"/>
          </w:tblCellMar>
        </w:tblPrEx>
        <w:trPr>
          <w:trHeight w:val="309" w:hRule="atLeast"/>
        </w:trPr>
        <w:tc>
          <w:tcPr>
            <w:tcW w:w="4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3D657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английский </w:t>
            </w:r>
          </w:p>
        </w:tc>
        <w:tc>
          <w:tcPr>
            <w:tcW w:w="57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F4008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Pre Intermediate</w:t>
            </w:r>
          </w:p>
        </w:tc>
      </w:tr>
    </w:tbl>
    <w:p w14:paraId="266AFC7D">
      <w:pPr>
        <w:spacing w:after="0"/>
        <w:jc w:val="both"/>
        <w:rPr>
          <w:lang w:val="kk-KZ"/>
        </w:rPr>
      </w:pPr>
    </w:p>
    <w:sectPr>
      <w:pgSz w:w="11906" w:h="16838"/>
      <w:pgMar w:top="1140" w:right="870" w:bottom="1320" w:left="170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S OpiumNew">
    <w:altName w:val="Segoe Print"/>
    <w:panose1 w:val="00000000000000000000"/>
    <w:charset w:val="CC"/>
    <w:family w:val="swiss"/>
    <w:pitch w:val="default"/>
    <w:sig w:usb0="00000000" w:usb1="00000000" w:usb2="00000000" w:usb3="00000000" w:csb0="00000005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5F"/>
    <w:rsid w:val="00052C02"/>
    <w:rsid w:val="00061C41"/>
    <w:rsid w:val="000F76C5"/>
    <w:rsid w:val="0014446D"/>
    <w:rsid w:val="001725E7"/>
    <w:rsid w:val="00255698"/>
    <w:rsid w:val="002E44E6"/>
    <w:rsid w:val="00351FFD"/>
    <w:rsid w:val="003F13CB"/>
    <w:rsid w:val="004A621C"/>
    <w:rsid w:val="005C75DB"/>
    <w:rsid w:val="0069363F"/>
    <w:rsid w:val="0069533F"/>
    <w:rsid w:val="006A1AB9"/>
    <w:rsid w:val="00791A09"/>
    <w:rsid w:val="007A2073"/>
    <w:rsid w:val="007D2A1F"/>
    <w:rsid w:val="00841131"/>
    <w:rsid w:val="00880D73"/>
    <w:rsid w:val="00A459BC"/>
    <w:rsid w:val="00A55632"/>
    <w:rsid w:val="00A70313"/>
    <w:rsid w:val="00AB25DC"/>
    <w:rsid w:val="00B64C66"/>
    <w:rsid w:val="00B7355F"/>
    <w:rsid w:val="00B7744A"/>
    <w:rsid w:val="00C6444A"/>
    <w:rsid w:val="00CA6481"/>
    <w:rsid w:val="00D00CED"/>
    <w:rsid w:val="00D5513F"/>
    <w:rsid w:val="00DF2B8F"/>
    <w:rsid w:val="00EA4AA6"/>
    <w:rsid w:val="00F206E2"/>
    <w:rsid w:val="00F302B3"/>
    <w:rsid w:val="00F337F8"/>
    <w:rsid w:val="00F60A84"/>
    <w:rsid w:val="00FF6109"/>
    <w:rsid w:val="4B5865E9"/>
    <w:rsid w:val="7228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color w:val="auto"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color w:val="auto"/>
      <w:sz w:val="24"/>
      <w:szCs w:val="24"/>
    </w:rPr>
  </w:style>
  <w:style w:type="table" w:customStyle="1" w:styleId="9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1">
    <w:name w:val="Font Style13"/>
    <w:qFormat/>
    <w:uiPriority w:val="99"/>
    <w:rPr>
      <w:rFonts w:ascii="Times New Roman" w:hAnsi="Times New Roman" w:cs="Times New Roman"/>
      <w:spacing w:val="10"/>
      <w:sz w:val="24"/>
      <w:szCs w:val="24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3">
    <w:name w:val="Текст выноски Знак"/>
    <w:basedOn w:val="3"/>
    <w:link w:val="7"/>
    <w:semiHidden/>
    <w:qFormat/>
    <w:uiPriority w:val="99"/>
    <w:rPr>
      <w:rFonts w:ascii="Tahoma" w:hAnsi="Tahoma" w:eastAsia="Calibri" w:cs="Tahoma"/>
      <w:color w:val="000000"/>
      <w:sz w:val="16"/>
      <w:szCs w:val="16"/>
    </w:rPr>
  </w:style>
  <w:style w:type="character" w:customStyle="1" w:styleId="14">
    <w:name w:val="markedconten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75357-14D3-4397-BFC4-658B282FAE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652</Words>
  <Characters>3722</Characters>
  <Lines>31</Lines>
  <Paragraphs>8</Paragraphs>
  <TotalTime>1</TotalTime>
  <ScaleCrop>false</ScaleCrop>
  <LinksUpToDate>false</LinksUpToDate>
  <CharactersWithSpaces>4366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2023-03-10T04:24:00Z</dcterms:created>
  <dc:creator>КАЗНАУ</dc:creator>
  <cp:lastModifiedBy>User</cp:lastModifiedBy>
  <cp:lastPrinted>2025-09-22T10:46:53Z</cp:lastPrinted>
  <dcterms:modified xsi:type="dcterms:W3CDTF">2025-09-22T10:49:42Z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59E495294B214EED9C7C58AC2FC6715C_12</vt:lpwstr>
  </property>
</Properties>
</file>